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F39DF" w14:textId="77777777" w:rsidR="00B10115" w:rsidRDefault="00B10115" w:rsidP="007363DB">
      <w:pPr>
        <w:spacing w:line="360" w:lineRule="auto"/>
      </w:pPr>
      <w:r w:rsidRPr="00B10115">
        <w:rPr>
          <w:noProof/>
        </w:rPr>
        <w:drawing>
          <wp:inline distT="0" distB="0" distL="0" distR="0" wp14:anchorId="4193D64E" wp14:editId="5F91396A">
            <wp:extent cx="1833896" cy="936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250" cy="93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BEBC4" w14:textId="77777777" w:rsidR="00B10115" w:rsidRDefault="00B10115" w:rsidP="007363D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4717F" wp14:editId="7F92F4BE">
                <wp:simplePos x="0" y="0"/>
                <wp:positionH relativeFrom="column">
                  <wp:posOffset>55880</wp:posOffset>
                </wp:positionH>
                <wp:positionV relativeFrom="paragraph">
                  <wp:posOffset>20320</wp:posOffset>
                </wp:positionV>
                <wp:extent cx="0" cy="7711440"/>
                <wp:effectExtent l="0" t="0" r="2540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144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4553BE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1.6pt" to="4.4pt,6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" strokecolor="#4f81bd [3204]" strokeweight="2pt"/>
            </w:pict>
          </mc:Fallback>
        </mc:AlternateContent>
      </w:r>
    </w:p>
    <w:p w14:paraId="19F08A2F" w14:textId="60C3D138" w:rsidR="00B10115" w:rsidRPr="00B10115" w:rsidRDefault="007B4654" w:rsidP="00B10115">
      <w:pPr>
        <w:spacing w:line="360" w:lineRule="auto"/>
        <w:ind w:left="720"/>
        <w:rPr>
          <w:i/>
        </w:rPr>
      </w:pPr>
      <w:r>
        <w:rPr>
          <w:b/>
        </w:rPr>
        <w:t>Colin Barrett</w:t>
      </w:r>
      <w:r w:rsidR="00B10115">
        <w:t xml:space="preserve"> </w:t>
      </w:r>
      <w:r w:rsidR="00B10115">
        <w:br/>
      </w:r>
      <w:r>
        <w:rPr>
          <w:i/>
        </w:rPr>
        <w:t>President</w:t>
      </w:r>
      <w:r w:rsidR="006A72C6">
        <w:rPr>
          <w:i/>
        </w:rPr>
        <w:t>/CEO</w:t>
      </w:r>
    </w:p>
    <w:p w14:paraId="3BF1E798" w14:textId="77777777" w:rsidR="00B10115" w:rsidRDefault="00B10115" w:rsidP="00B10115">
      <w:pPr>
        <w:spacing w:line="360" w:lineRule="auto"/>
        <w:ind w:left="720"/>
        <w:jc w:val="both"/>
      </w:pPr>
    </w:p>
    <w:p w14:paraId="7186DD8F" w14:textId="0D5BB498" w:rsidR="007B4654" w:rsidRDefault="007B4654" w:rsidP="007B4654">
      <w:pPr>
        <w:spacing w:line="276" w:lineRule="auto"/>
        <w:ind w:left="720"/>
        <w:jc w:val="both"/>
      </w:pPr>
      <w:r>
        <w:t xml:space="preserve">Colin Barrett </w:t>
      </w:r>
      <w:r w:rsidR="005E5F42">
        <w:t>has served as</w:t>
      </w:r>
      <w:r>
        <w:t xml:space="preserve"> president</w:t>
      </w:r>
      <w:r w:rsidR="00297E95">
        <w:t xml:space="preserve"> and CEO</w:t>
      </w:r>
      <w:r>
        <w:t xml:space="preserve"> of the Tennessee Bankers Association (TBA) </w:t>
      </w:r>
      <w:r w:rsidR="005E5F42">
        <w:t xml:space="preserve">since </w:t>
      </w:r>
      <w:r>
        <w:t>2013</w:t>
      </w:r>
      <w:r w:rsidR="005E5F42">
        <w:t xml:space="preserve">. </w:t>
      </w:r>
      <w:r>
        <w:t>The TBA, founded in 1890, is a not-for-profit trade organization representing Tennessee’s commercial banks and thrift institutions.</w:t>
      </w:r>
    </w:p>
    <w:p w14:paraId="5DEEB607" w14:textId="77777777" w:rsidR="007B4654" w:rsidRDefault="007B4654" w:rsidP="007B4654">
      <w:pPr>
        <w:spacing w:line="276" w:lineRule="auto"/>
        <w:jc w:val="both"/>
      </w:pPr>
    </w:p>
    <w:p w14:paraId="29CA06C8" w14:textId="19D2453D" w:rsidR="007B4654" w:rsidRDefault="007B4654" w:rsidP="007B4654">
      <w:pPr>
        <w:spacing w:line="276" w:lineRule="auto"/>
        <w:ind w:left="720"/>
        <w:jc w:val="both"/>
      </w:pPr>
      <w:r>
        <w:t>He previously was executive vice president, responsible for government relations in both Nashville and Washington</w:t>
      </w:r>
      <w:r w:rsidR="00725E6D">
        <w:t>, D.C.</w:t>
      </w:r>
      <w:r>
        <w:t xml:space="preserve">, </w:t>
      </w:r>
      <w:r w:rsidR="00725E6D">
        <w:t xml:space="preserve">with </w:t>
      </w:r>
      <w:r>
        <w:t xml:space="preserve">oversight of TBA’s education and communication efforts, as well as member relations with the </w:t>
      </w:r>
      <w:r w:rsidR="005E5F42">
        <w:t>177</w:t>
      </w:r>
      <w:r>
        <w:t xml:space="preserve"> banks with operations in Tennessee.</w:t>
      </w:r>
    </w:p>
    <w:p w14:paraId="4672F123" w14:textId="77777777" w:rsidR="007B4654" w:rsidRDefault="007B4654" w:rsidP="007B4654">
      <w:pPr>
        <w:spacing w:line="276" w:lineRule="auto"/>
        <w:ind w:left="720"/>
        <w:jc w:val="both"/>
      </w:pPr>
    </w:p>
    <w:p w14:paraId="42999452" w14:textId="322C372B" w:rsidR="007B4654" w:rsidRDefault="00725E6D" w:rsidP="007B4654">
      <w:pPr>
        <w:spacing w:line="276" w:lineRule="auto"/>
        <w:ind w:left="720"/>
        <w:jc w:val="both"/>
      </w:pPr>
      <w:r>
        <w:t>Formerly,</w:t>
      </w:r>
      <w:r w:rsidR="005E5F42">
        <w:t xml:space="preserve"> he was with t</w:t>
      </w:r>
      <w:r w:rsidR="007B4654">
        <w:t xml:space="preserve">he American Bankers Association </w:t>
      </w:r>
      <w:r w:rsidR="005E5F42">
        <w:t>in Washington, D</w:t>
      </w:r>
      <w:r w:rsidR="00E61809">
        <w:t>.</w:t>
      </w:r>
      <w:r w:rsidR="005E5F42">
        <w:t>C</w:t>
      </w:r>
      <w:r w:rsidR="00E61809">
        <w:t>.,</w:t>
      </w:r>
      <w:r w:rsidR="005E5F42">
        <w:t xml:space="preserve"> </w:t>
      </w:r>
      <w:r w:rsidR="007B4654">
        <w:t>where he served two stints between 2001 and 2005 as regional membership manager.</w:t>
      </w:r>
    </w:p>
    <w:p w14:paraId="18DBE801" w14:textId="77777777" w:rsidR="007B4654" w:rsidRDefault="007B4654" w:rsidP="007B4654">
      <w:pPr>
        <w:spacing w:line="276" w:lineRule="auto"/>
        <w:ind w:left="720"/>
        <w:jc w:val="both"/>
      </w:pPr>
    </w:p>
    <w:p w14:paraId="47603C83" w14:textId="57E3D85C" w:rsidR="007B4654" w:rsidRDefault="007B4654" w:rsidP="007B4654">
      <w:pPr>
        <w:spacing w:line="276" w:lineRule="auto"/>
        <w:ind w:left="720"/>
        <w:jc w:val="both"/>
      </w:pPr>
      <w:r>
        <w:t>During 2003, Colin took a leave from the ABA to serve as regional development manager for the National Republican Senator</w:t>
      </w:r>
      <w:bookmarkStart w:id="0" w:name="_GoBack"/>
      <w:bookmarkEnd w:id="0"/>
      <w:r>
        <w:t>ial Committee, based in Washington. In this position, he coordinated and managed a nationwide fund-raising program with U</w:t>
      </w:r>
      <w:r w:rsidR="00E61809">
        <w:t>.</w:t>
      </w:r>
      <w:r>
        <w:t>S</w:t>
      </w:r>
      <w:r w:rsidR="00E61809">
        <w:t>.</w:t>
      </w:r>
      <w:r>
        <w:t xml:space="preserve"> Senators</w:t>
      </w:r>
      <w:r w:rsidR="005E5F42">
        <w:t>.</w:t>
      </w:r>
    </w:p>
    <w:p w14:paraId="63D264FB" w14:textId="77777777" w:rsidR="007B4654" w:rsidRDefault="007B4654" w:rsidP="005E5F42">
      <w:pPr>
        <w:spacing w:line="276" w:lineRule="auto"/>
        <w:jc w:val="both"/>
      </w:pPr>
    </w:p>
    <w:p w14:paraId="1978EF97" w14:textId="5CD7B99A" w:rsidR="007B4654" w:rsidRDefault="007B4654" w:rsidP="007B4654">
      <w:pPr>
        <w:spacing w:line="276" w:lineRule="auto"/>
        <w:ind w:left="720"/>
        <w:jc w:val="both"/>
      </w:pPr>
      <w:r>
        <w:t>Colin earned his M</w:t>
      </w:r>
      <w:r w:rsidR="00725E6D">
        <w:t>.</w:t>
      </w:r>
      <w:r>
        <w:t>A</w:t>
      </w:r>
      <w:r w:rsidR="00725E6D">
        <w:t>.</w:t>
      </w:r>
      <w:r>
        <w:t xml:space="preserve"> degree in political management from George Washington University in Washington, D</w:t>
      </w:r>
      <w:r w:rsidR="00E61809">
        <w:t>.</w:t>
      </w:r>
      <w:r>
        <w:t>C</w:t>
      </w:r>
      <w:r w:rsidR="00E61809">
        <w:t>.</w:t>
      </w:r>
      <w:r>
        <w:t xml:space="preserve">, and </w:t>
      </w:r>
      <w:r w:rsidR="005E5F42">
        <w:t xml:space="preserve">undergraduate degree </w:t>
      </w:r>
      <w:r>
        <w:t>from the University of Tennessee at Knoxville.</w:t>
      </w:r>
    </w:p>
    <w:p w14:paraId="4F8C37BD" w14:textId="77777777" w:rsidR="007B4654" w:rsidRDefault="007B4654" w:rsidP="007B4654">
      <w:pPr>
        <w:spacing w:line="276" w:lineRule="auto"/>
        <w:ind w:left="720"/>
        <w:jc w:val="both"/>
      </w:pPr>
    </w:p>
    <w:p w14:paraId="51433D3A" w14:textId="00B97863" w:rsidR="007B4654" w:rsidRDefault="007B4654" w:rsidP="007B4654">
      <w:pPr>
        <w:spacing w:line="276" w:lineRule="auto"/>
        <w:ind w:left="720"/>
        <w:jc w:val="both"/>
      </w:pPr>
      <w:r>
        <w:t>He and his wife</w:t>
      </w:r>
      <w:r w:rsidR="00725E6D">
        <w:t>,</w:t>
      </w:r>
      <w:r>
        <w:t xml:space="preserve"> Rachel</w:t>
      </w:r>
      <w:r w:rsidR="00725E6D">
        <w:t>,</w:t>
      </w:r>
      <w:r>
        <w:t xml:space="preserve"> live in Nashville with their son</w:t>
      </w:r>
      <w:r w:rsidR="00E61809">
        <w:t>,</w:t>
      </w:r>
      <w:r>
        <w:t xml:space="preserve"> William.</w:t>
      </w:r>
    </w:p>
    <w:p w14:paraId="4A4E86BD" w14:textId="41FBBCCD" w:rsidR="002B1F6D" w:rsidRDefault="002B1F6D" w:rsidP="007B4654">
      <w:pPr>
        <w:spacing w:line="360" w:lineRule="auto"/>
        <w:ind w:left="720"/>
        <w:jc w:val="both"/>
      </w:pPr>
    </w:p>
    <w:sectPr w:rsidR="002B1F6D" w:rsidSect="00B10115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12DA2" w14:textId="77777777" w:rsidR="005B7FF3" w:rsidRDefault="005B7FF3" w:rsidP="00B10115">
      <w:r>
        <w:separator/>
      </w:r>
    </w:p>
  </w:endnote>
  <w:endnote w:type="continuationSeparator" w:id="0">
    <w:p w14:paraId="71B5E46B" w14:textId="77777777" w:rsidR="005B7FF3" w:rsidRDefault="005B7FF3" w:rsidP="00B1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6204" w14:textId="77777777" w:rsidR="00B10115" w:rsidRPr="00B10115" w:rsidRDefault="00B10115" w:rsidP="00B10115">
    <w:pPr>
      <w:pStyle w:val="Footer"/>
      <w:ind w:left="-720" w:firstLine="720"/>
      <w:jc w:val="center"/>
      <w:rPr>
        <w:rFonts w:ascii="Georgia" w:hAnsi="Georgia"/>
        <w:color w:val="365F91" w:themeColor="accent1" w:themeShade="BF"/>
        <w:sz w:val="20"/>
        <w:szCs w:val="20"/>
      </w:rPr>
    </w:pPr>
    <w:r w:rsidRPr="00B10115">
      <w:rPr>
        <w:rFonts w:ascii="Georgia" w:hAnsi="Georgia"/>
        <w:color w:val="365F91" w:themeColor="accent1" w:themeShade="BF"/>
        <w:sz w:val="20"/>
        <w:szCs w:val="20"/>
      </w:rPr>
      <w:t>211 Athens Way, Ste 100 • Nashville, TN 37228-1381 •</w:t>
    </w:r>
    <w:r>
      <w:rPr>
        <w:rFonts w:ascii="Georgia" w:hAnsi="Georgia"/>
        <w:color w:val="365F91" w:themeColor="accent1" w:themeShade="BF"/>
        <w:sz w:val="20"/>
        <w:szCs w:val="20"/>
      </w:rPr>
      <w:t xml:space="preserve"> 615/244-4871 or 800/964-5525 </w:t>
    </w:r>
    <w:r w:rsidRPr="00B10115">
      <w:rPr>
        <w:rFonts w:ascii="Georgia" w:hAnsi="Georgia"/>
        <w:color w:val="365F91" w:themeColor="accent1" w:themeShade="BF"/>
        <w:sz w:val="20"/>
        <w:szCs w:val="20"/>
      </w:rPr>
      <w:t>• www.TNBankers.org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D2F1C" w14:textId="77777777" w:rsidR="005B7FF3" w:rsidRDefault="005B7FF3" w:rsidP="00B10115">
      <w:r>
        <w:separator/>
      </w:r>
    </w:p>
  </w:footnote>
  <w:footnote w:type="continuationSeparator" w:id="0">
    <w:p w14:paraId="144E7A64" w14:textId="77777777" w:rsidR="005B7FF3" w:rsidRDefault="005B7FF3" w:rsidP="00B1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DB"/>
    <w:rsid w:val="00297E95"/>
    <w:rsid w:val="002A7851"/>
    <w:rsid w:val="002B1F6D"/>
    <w:rsid w:val="005B7FF3"/>
    <w:rsid w:val="005E5F42"/>
    <w:rsid w:val="006A72C6"/>
    <w:rsid w:val="00725E6D"/>
    <w:rsid w:val="007363DB"/>
    <w:rsid w:val="007B4654"/>
    <w:rsid w:val="00B10115"/>
    <w:rsid w:val="00B62CE8"/>
    <w:rsid w:val="00C10957"/>
    <w:rsid w:val="00E61809"/>
    <w:rsid w:val="00E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0DF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1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115"/>
  </w:style>
  <w:style w:type="paragraph" w:styleId="Footer">
    <w:name w:val="footer"/>
    <w:basedOn w:val="Normal"/>
    <w:link w:val="FooterChar"/>
    <w:uiPriority w:val="99"/>
    <w:unhideWhenUsed/>
    <w:rsid w:val="00B101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115"/>
  </w:style>
  <w:style w:type="paragraph" w:styleId="BalloonText">
    <w:name w:val="Balloon Text"/>
    <w:basedOn w:val="Normal"/>
    <w:link w:val="BalloonTextChar"/>
    <w:uiPriority w:val="99"/>
    <w:semiHidden/>
    <w:unhideWhenUsed/>
    <w:rsid w:val="00B101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315B76-46D1-4D45-B779-038C1459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>TN Bankers Assoc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Bennett</dc:creator>
  <cp:keywords/>
  <dc:description/>
  <cp:lastModifiedBy>Steve Curtis</cp:lastModifiedBy>
  <cp:revision>4</cp:revision>
  <dcterms:created xsi:type="dcterms:W3CDTF">2020-09-16T21:39:00Z</dcterms:created>
  <dcterms:modified xsi:type="dcterms:W3CDTF">2020-09-17T15:17:00Z</dcterms:modified>
</cp:coreProperties>
</file>